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4C53A" w14:textId="77777777" w:rsidR="00496267" w:rsidRDefault="00423A6E">
      <w:pPr>
        <w:pStyle w:val="Corpotesto"/>
        <w:spacing w:before="76"/>
        <w:ind w:left="4629" w:right="4781"/>
        <w:jc w:val="center"/>
      </w:pPr>
      <w:r>
        <w:t>UDA</w:t>
      </w:r>
    </w:p>
    <w:p w14:paraId="066F469F" w14:textId="77777777" w:rsidR="00496267" w:rsidRDefault="00496267">
      <w:pPr>
        <w:spacing w:before="8" w:after="1"/>
        <w:rPr>
          <w:b/>
          <w:sz w:val="17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2835"/>
        <w:gridCol w:w="4890"/>
      </w:tblGrid>
      <w:tr w:rsidR="00496267" w14:paraId="7762CC9E" w14:textId="77777777">
        <w:trPr>
          <w:trHeight w:val="582"/>
        </w:trPr>
        <w:tc>
          <w:tcPr>
            <w:tcW w:w="9780" w:type="dxa"/>
            <w:gridSpan w:val="3"/>
            <w:shd w:val="clear" w:color="auto" w:fill="FFFF99"/>
          </w:tcPr>
          <w:p w14:paraId="75F501AC" w14:textId="77777777" w:rsidR="00496267" w:rsidRDefault="00496267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34E215D" w14:textId="77777777" w:rsidR="00496267" w:rsidRDefault="00423A6E">
            <w:pPr>
              <w:pStyle w:val="TableParagraph"/>
              <w:ind w:left="3865" w:right="38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UNITA’ DI APPRENDIMENTO</w:t>
            </w:r>
          </w:p>
        </w:tc>
      </w:tr>
      <w:tr w:rsidR="00496267" w14:paraId="1406ECB1" w14:textId="77777777">
        <w:trPr>
          <w:trHeight w:val="812"/>
        </w:trPr>
        <w:tc>
          <w:tcPr>
            <w:tcW w:w="2055" w:type="dxa"/>
            <w:shd w:val="clear" w:color="auto" w:fill="FFFF99"/>
          </w:tcPr>
          <w:p w14:paraId="2450AF74" w14:textId="77777777" w:rsidR="00496267" w:rsidRDefault="00423A6E">
            <w:pPr>
              <w:pStyle w:val="TableParagraph"/>
              <w:spacing w:line="203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Denominazione</w:t>
            </w:r>
          </w:p>
        </w:tc>
        <w:tc>
          <w:tcPr>
            <w:tcW w:w="7725" w:type="dxa"/>
            <w:gridSpan w:val="2"/>
            <w:shd w:val="clear" w:color="auto" w:fill="FFFF99"/>
          </w:tcPr>
          <w:p w14:paraId="649B2987" w14:textId="77777777" w:rsidR="00E777B6" w:rsidRPr="003857A9" w:rsidRDefault="00E777B6" w:rsidP="00E777B6">
            <w:pPr>
              <w:pStyle w:val="Contenutocornice"/>
              <w:shd w:val="clear" w:color="auto" w:fill="DBE5F1" w:themeFill="accent1" w:themeFillTint="33" w:themeFillShade="00"/>
              <w:spacing w:after="0" w:line="240" w:lineRule="auto"/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GIORNO DELLA MEMORIA</w:t>
            </w:r>
          </w:p>
          <w:p w14:paraId="4667B7E7" w14:textId="77777777" w:rsidR="00496267" w:rsidRDefault="004962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6267" w14:paraId="4AB828F7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68B2F89F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Prodotti</w:t>
            </w:r>
          </w:p>
        </w:tc>
        <w:tc>
          <w:tcPr>
            <w:tcW w:w="7725" w:type="dxa"/>
            <w:gridSpan w:val="2"/>
            <w:shd w:val="clear" w:color="auto" w:fill="FFFF99"/>
          </w:tcPr>
          <w:p w14:paraId="0916E95E" w14:textId="77777777" w:rsidR="00E777B6" w:rsidRDefault="00E777B6">
            <w:pPr>
              <w:pStyle w:val="TableParagraph"/>
            </w:pPr>
            <w:r>
              <w:t xml:space="preserve">Saggio/ relazione/ prodotto multimediale etc. sulle seguenti tematiche: </w:t>
            </w:r>
          </w:p>
          <w:p w14:paraId="4F8A1AE3" w14:textId="77777777" w:rsidR="00E777B6" w:rsidRDefault="00E777B6">
            <w:pPr>
              <w:pStyle w:val="TableParagraph"/>
            </w:pPr>
            <w:r>
              <w:t xml:space="preserve">-esercizio dei diritti e dei doveri con riferimento alla comprensione del senso e del ruolo delle regole in diversi contesti (classe- scuola, nazione); </w:t>
            </w:r>
          </w:p>
          <w:p w14:paraId="5F37BF0A" w14:textId="77777777" w:rsidR="00E777B6" w:rsidRDefault="00E777B6">
            <w:pPr>
              <w:pStyle w:val="TableParagraph"/>
            </w:pPr>
            <w:r>
              <w:t xml:space="preserve">-l’inclusione sociale e l’integrazione culturale; la responsabilità individuale di fronte alla collettività; </w:t>
            </w:r>
          </w:p>
          <w:p w14:paraId="0CBF0B8A" w14:textId="77777777" w:rsidR="00E777B6" w:rsidRDefault="00E777B6">
            <w:pPr>
              <w:pStyle w:val="TableParagraph"/>
            </w:pPr>
            <w:r>
              <w:t xml:space="preserve">-la risoluzione pacifica dei conflitti etc. </w:t>
            </w:r>
          </w:p>
          <w:p w14:paraId="2AA12B2D" w14:textId="77777777" w:rsidR="00E777B6" w:rsidRDefault="00E777B6">
            <w:pPr>
              <w:pStyle w:val="TableParagraph"/>
            </w:pPr>
          </w:p>
          <w:p w14:paraId="61D2D7B7" w14:textId="77777777" w:rsidR="00E777B6" w:rsidRDefault="00E777B6">
            <w:pPr>
              <w:pStyle w:val="TableParagraph"/>
            </w:pPr>
            <w:r>
              <w:t xml:space="preserve">L’attività è basata sulla: </w:t>
            </w:r>
          </w:p>
          <w:p w14:paraId="54DFC764" w14:textId="77777777" w:rsidR="00E777B6" w:rsidRDefault="00E777B6">
            <w:pPr>
              <w:pStyle w:val="TableParagraph"/>
            </w:pPr>
            <w:r>
              <w:t xml:space="preserve">-pianificazione dell’attività </w:t>
            </w:r>
          </w:p>
          <w:p w14:paraId="677E4CB5" w14:textId="77777777" w:rsidR="00E777B6" w:rsidRDefault="00E777B6">
            <w:pPr>
              <w:pStyle w:val="TableParagraph"/>
            </w:pPr>
            <w:r>
              <w:t xml:space="preserve">-acquisizione delle informazioni </w:t>
            </w:r>
          </w:p>
          <w:p w14:paraId="34F8E00D" w14:textId="27F119FA" w:rsidR="00496267" w:rsidRDefault="00E777B6">
            <w:pPr>
              <w:pStyle w:val="TableParagraph"/>
              <w:rPr>
                <w:rFonts w:ascii="Times New Roman"/>
                <w:sz w:val="18"/>
              </w:rPr>
            </w:pPr>
            <w:r>
              <w:t>-cooperazione per confrontarsi, rielaborare, organizzare le informazioni e documentare la ricerca -Progettazione di percorsi attraverso testi continuativi e non ( mappa concettuale, tabelle, grafici) -Ricostruzione utilizzo del wiki (google classroom), come documento utile a tutti per la rielaborazione personale di tesine, saggi, testi etc.</w:t>
            </w:r>
          </w:p>
        </w:tc>
      </w:tr>
      <w:tr w:rsidR="00496267" w14:paraId="0AF790AF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6AC86B07" w14:textId="77777777" w:rsidR="00496267" w:rsidRDefault="00423A6E">
            <w:pPr>
              <w:pStyle w:val="TableParagraph"/>
              <w:spacing w:line="254" w:lineRule="auto"/>
              <w:ind w:left="71" w:right="50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Competenze mirate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Comuni/cittadinanza</w:t>
            </w:r>
            <w:r>
              <w:rPr>
                <w:b/>
                <w:i/>
                <w:spacing w:val="-40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professionali</w:t>
            </w:r>
          </w:p>
          <w:p w14:paraId="23DAA496" w14:textId="77777777" w:rsidR="009F6399" w:rsidRDefault="009F6399">
            <w:pPr>
              <w:pStyle w:val="TableParagraph"/>
              <w:spacing w:line="254" w:lineRule="auto"/>
              <w:ind w:left="71" w:right="505"/>
              <w:rPr>
                <w:b/>
                <w:i/>
                <w:sz w:val="18"/>
              </w:rPr>
            </w:pPr>
          </w:p>
          <w:p w14:paraId="2253FFFE" w14:textId="77777777" w:rsidR="009F6399" w:rsidRDefault="009F6399">
            <w:pPr>
              <w:pStyle w:val="TableParagraph"/>
              <w:spacing w:line="254" w:lineRule="auto"/>
              <w:ind w:left="71" w:right="505"/>
              <w:rPr>
                <w:b/>
                <w:i/>
                <w:sz w:val="18"/>
              </w:rPr>
            </w:pPr>
          </w:p>
          <w:p w14:paraId="16086832" w14:textId="70471FC4" w:rsidR="009F6399" w:rsidRDefault="009F6399">
            <w:pPr>
              <w:pStyle w:val="TableParagraph"/>
              <w:spacing w:line="254" w:lineRule="auto"/>
              <w:ind w:left="71" w:right="505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6-9-10-12</w:t>
            </w:r>
          </w:p>
        </w:tc>
        <w:tc>
          <w:tcPr>
            <w:tcW w:w="7725" w:type="dxa"/>
            <w:gridSpan w:val="2"/>
            <w:shd w:val="clear" w:color="auto" w:fill="FFFF99"/>
          </w:tcPr>
          <w:p w14:paraId="208AB60B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Offrire un’occasione di conoscenza e </w:t>
            </w:r>
            <w:r w:rsidRPr="007417B2">
              <w:rPr>
                <w:rStyle w:val="Enfasigrassetto"/>
                <w:rFonts w:cs="Times New Roman"/>
              </w:rPr>
              <w:t>di ripensamento critico e consapevole</w:t>
            </w:r>
            <w:r w:rsidRPr="007417B2">
              <w:rPr>
                <w:rFonts w:cs="Times New Roman"/>
                <w:b/>
              </w:rPr>
              <w:t xml:space="preserve"> </w:t>
            </w:r>
            <w:r w:rsidRPr="007417B2">
              <w:rPr>
                <w:rFonts w:cs="Times New Roman"/>
              </w:rPr>
              <w:t>del tragico periodo storico e degli orrori legati al progetto di sterminio degli Ebrei.</w:t>
            </w:r>
          </w:p>
          <w:p w14:paraId="04767AEC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Attraverso la lettura e l’approfondimento di documenti e filmati, avviare la conoscenza e la riflessione sulla Shoah. </w:t>
            </w:r>
          </w:p>
          <w:p w14:paraId="505668AE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Riconoscere che la Shoah è stata una perdita per la civiltà nel suo insieme oltre che per i paesi che furono coinvolti direttamente; </w:t>
            </w:r>
          </w:p>
          <w:p w14:paraId="1DFAB6DA" w14:textId="77777777" w:rsidR="007417B2" w:rsidRPr="007417B2" w:rsidRDefault="007417B2" w:rsidP="007417B2">
            <w:pPr>
              <w:ind w:left="720"/>
              <w:jc w:val="both"/>
              <w:rPr>
                <w:rFonts w:cs="Times New Roman"/>
              </w:rPr>
            </w:pPr>
          </w:p>
          <w:p w14:paraId="7B686D75" w14:textId="71B91496" w:rsidR="007417B2" w:rsidRPr="007417B2" w:rsidRDefault="007417B2" w:rsidP="007417B2">
            <w:pPr>
              <w:tabs>
                <w:tab w:val="left" w:pos="0"/>
              </w:tabs>
              <w:ind w:left="170"/>
              <w:jc w:val="both"/>
              <w:rPr>
                <w:rFonts w:eastAsia="Calibri"/>
              </w:rPr>
            </w:pPr>
            <w:r w:rsidRPr="007417B2">
              <w:rPr>
                <w:rFonts w:eastAsia="Calibri"/>
              </w:rPr>
              <w:t>Inoltre si pone come obiettivo trasversale quello di ….</w:t>
            </w:r>
          </w:p>
          <w:p w14:paraId="703C1963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>Costruire significati a partire da dialoghi con gli altri.</w:t>
            </w:r>
          </w:p>
          <w:p w14:paraId="4CA6DCC8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>Aprire un dialogo con gli studenti e tra gli studenti su tematiche complesse.</w:t>
            </w:r>
          </w:p>
          <w:p w14:paraId="3870BB33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>Esprimere il mondo interiore delle emozioni suscitate dalla musica e dalla lettura attraverso il disegno e/o il testo scritto.</w:t>
            </w:r>
          </w:p>
          <w:p w14:paraId="57CA657F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Creare empatia con le vittime e mantenere vivo il loro ricordo; </w:t>
            </w:r>
          </w:p>
          <w:p w14:paraId="0AA4AE67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>Sottolineare l’importanza di ricordare i sopravvissuti, le vittime, i liberatori e i soccorritori;</w:t>
            </w:r>
          </w:p>
          <w:p w14:paraId="6AC36328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Comprendere meglio il passato; </w:t>
            </w:r>
          </w:p>
          <w:p w14:paraId="64BFE925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Capire la minaccia che esercitano i movimenti radicali ed estremisti e i regimi totalitari; </w:t>
            </w:r>
          </w:p>
          <w:p w14:paraId="316014B2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Richiamare l’opinione pubblica sulle forme di antisemitismo, xenofobia, e tutte le forme di odio; accendere i riflettori su altri genocidi; </w:t>
            </w:r>
          </w:p>
          <w:p w14:paraId="4E06CBDA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 xml:space="preserve">Promuovere il rispetto per i diritti umani, in modo particolare per le minoranze; </w:t>
            </w:r>
          </w:p>
          <w:p w14:paraId="42D7592C" w14:textId="77777777" w:rsidR="007417B2" w:rsidRPr="007417B2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cs="Times New Roman"/>
              </w:rPr>
            </w:pPr>
            <w:r w:rsidRPr="007417B2">
              <w:rPr>
                <w:rFonts w:cs="Times New Roman"/>
              </w:rPr>
              <w:t>Innescare il pensiero critico e una curiosità intellettuale, ed ancora incentivare la responsabilità personale di cittadini democratici.</w:t>
            </w:r>
          </w:p>
          <w:p w14:paraId="2C5D1418" w14:textId="77777777" w:rsidR="00496267" w:rsidRPr="000C6585" w:rsidRDefault="007417B2" w:rsidP="007417B2">
            <w:pPr>
              <w:widowControl/>
              <w:numPr>
                <w:ilvl w:val="0"/>
                <w:numId w:val="1"/>
              </w:numPr>
              <w:autoSpaceDE/>
              <w:autoSpaceDN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417B2">
              <w:rPr>
                <w:rFonts w:cs="Times New Roman"/>
              </w:rPr>
              <w:t>Rafforzare la capacità di rielaborare le riflessioni e le impressioni in modo personale anche attraverso attività di tipo grafico e/o manipolativo.</w:t>
            </w:r>
          </w:p>
          <w:p w14:paraId="57371C45" w14:textId="77777777" w:rsidR="000C6585" w:rsidRDefault="000C6585" w:rsidP="000C6585">
            <w:pPr>
              <w:widowControl/>
              <w:autoSpaceDE/>
              <w:autoSpaceDN/>
              <w:ind w:left="360"/>
              <w:jc w:val="both"/>
              <w:rPr>
                <w:rFonts w:cs="Times New Roman"/>
              </w:rPr>
            </w:pPr>
          </w:p>
          <w:p w14:paraId="79537E11" w14:textId="61FD35CE" w:rsidR="000C6585" w:rsidRDefault="000C6585" w:rsidP="000C6585">
            <w:pPr>
              <w:widowControl/>
              <w:autoSpaceDE/>
              <w:autoSpaceDN/>
              <w:ind w:left="360"/>
              <w:jc w:val="both"/>
            </w:pPr>
            <w:r>
              <w:t xml:space="preserve">b. Competenza multilinguistica; </w:t>
            </w:r>
          </w:p>
          <w:p w14:paraId="4E38663E" w14:textId="77777777" w:rsidR="000C6585" w:rsidRDefault="000C6585" w:rsidP="000C6585">
            <w:pPr>
              <w:widowControl/>
              <w:autoSpaceDE/>
              <w:autoSpaceDN/>
              <w:ind w:left="360"/>
              <w:jc w:val="both"/>
            </w:pPr>
            <w:r>
              <w:t xml:space="preserve">d Competenza digitale </w:t>
            </w:r>
          </w:p>
          <w:p w14:paraId="6575500A" w14:textId="77777777" w:rsidR="000C6585" w:rsidRDefault="000C6585" w:rsidP="000C6585">
            <w:pPr>
              <w:widowControl/>
              <w:autoSpaceDE/>
              <w:autoSpaceDN/>
              <w:ind w:left="360"/>
              <w:jc w:val="both"/>
            </w:pPr>
            <w:r>
              <w:t xml:space="preserve">e. Competenza personale sociale e capacità di Imparare a imparare </w:t>
            </w:r>
          </w:p>
          <w:p w14:paraId="0E22A413" w14:textId="77777777" w:rsidR="000C6585" w:rsidRDefault="000C6585" w:rsidP="000C6585">
            <w:pPr>
              <w:widowControl/>
              <w:autoSpaceDE/>
              <w:autoSpaceDN/>
              <w:ind w:left="360"/>
              <w:jc w:val="both"/>
            </w:pPr>
            <w:r>
              <w:t>f. Competenze in materia di cittadinanza</w:t>
            </w:r>
          </w:p>
          <w:p w14:paraId="5B91FF2F" w14:textId="2A3F2AFE" w:rsidR="000C6585" w:rsidRPr="007417B2" w:rsidRDefault="000C6585" w:rsidP="000C6585">
            <w:pPr>
              <w:widowControl/>
              <w:autoSpaceDE/>
              <w:autoSpaceDN/>
              <w:ind w:left="3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h.</w:t>
            </w:r>
            <w:r w:rsidR="005C23F4">
              <w:t xml:space="preserve"> </w:t>
            </w:r>
            <w:r>
              <w:t>Competenza in materia di consapevolezza ed espressione culturali</w:t>
            </w:r>
          </w:p>
        </w:tc>
      </w:tr>
      <w:tr w:rsidR="00496267" w14:paraId="6EF05AE4" w14:textId="77777777">
        <w:trPr>
          <w:trHeight w:val="193"/>
        </w:trPr>
        <w:tc>
          <w:tcPr>
            <w:tcW w:w="4890" w:type="dxa"/>
            <w:gridSpan w:val="2"/>
            <w:shd w:val="clear" w:color="auto" w:fill="FFBF00"/>
          </w:tcPr>
          <w:p w14:paraId="56763E8C" w14:textId="77777777" w:rsidR="00496267" w:rsidRDefault="00423A6E">
            <w:pPr>
              <w:pStyle w:val="TableParagraph"/>
              <w:spacing w:line="173" w:lineRule="exact"/>
              <w:ind w:left="1990" w:right="1971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Abilità</w:t>
            </w:r>
          </w:p>
        </w:tc>
        <w:tc>
          <w:tcPr>
            <w:tcW w:w="4890" w:type="dxa"/>
            <w:shd w:val="clear" w:color="auto" w:fill="FFBF00"/>
          </w:tcPr>
          <w:p w14:paraId="114A6AD0" w14:textId="77777777" w:rsidR="00496267" w:rsidRDefault="00423A6E">
            <w:pPr>
              <w:pStyle w:val="TableParagraph"/>
              <w:spacing w:line="173" w:lineRule="exact"/>
              <w:ind w:left="1993" w:right="19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</w:tr>
      <w:tr w:rsidR="00527DA5" w14:paraId="317B402B" w14:textId="77777777">
        <w:trPr>
          <w:trHeight w:val="190"/>
        </w:trPr>
        <w:tc>
          <w:tcPr>
            <w:tcW w:w="4890" w:type="dxa"/>
            <w:gridSpan w:val="2"/>
          </w:tcPr>
          <w:p w14:paraId="15DBD8EA" w14:textId="056123C3" w:rsidR="00527DA5" w:rsidRDefault="00527DA5" w:rsidP="00527DA5">
            <w:pPr>
              <w:pStyle w:val="TableParagraph"/>
              <w:rPr>
                <w:rFonts w:ascii="Times New Roman"/>
                <w:sz w:val="12"/>
              </w:rPr>
            </w:pPr>
            <w:r w:rsidRPr="0048756A">
              <w:t xml:space="preserve">b. Capacità di comprendere messaggi orali, di iniziare, sostenere e concludere conversazioni e di leggere, comprendere e redigere testi, a livelli diversi di padronanza in diverse lingue, a seconda delle esigenze individuali. Saper usare gli strumenti in modo opportuno e imparare le lingue in modo formale, non formale e informale tutta la vita. </w:t>
            </w:r>
          </w:p>
        </w:tc>
        <w:tc>
          <w:tcPr>
            <w:tcW w:w="4890" w:type="dxa"/>
          </w:tcPr>
          <w:p w14:paraId="2E1D34B1" w14:textId="7A2263E9" w:rsidR="00527DA5" w:rsidRDefault="00527DA5" w:rsidP="00527DA5">
            <w:pPr>
              <w:pStyle w:val="TableParagraph"/>
              <w:rPr>
                <w:rFonts w:ascii="Times New Roman"/>
                <w:sz w:val="12"/>
              </w:rPr>
            </w:pPr>
            <w:r w:rsidRPr="0048756A">
              <w:t>B</w:t>
            </w:r>
            <w:r>
              <w:t>.</w:t>
            </w:r>
            <w:r w:rsidRPr="0048756A">
              <w:t xml:space="preserve"> Conoscenza del vocabolario e della grammatica funzionale di lingue diverse e la consapevolezza dei principali tipi d’interazione verbale e di registri linguistici. È importante la conoscenza delle convenzioni sociali, dell’aspetto culturale e della variabilità dei linguaggi.</w:t>
            </w:r>
          </w:p>
        </w:tc>
      </w:tr>
      <w:tr w:rsidR="00496267" w14:paraId="45B1158E" w14:textId="77777777">
        <w:trPr>
          <w:trHeight w:val="190"/>
        </w:trPr>
        <w:tc>
          <w:tcPr>
            <w:tcW w:w="4890" w:type="dxa"/>
            <w:gridSpan w:val="2"/>
          </w:tcPr>
          <w:p w14:paraId="6059919A" w14:textId="7FB2B3FC" w:rsidR="00496267" w:rsidRDefault="00527DA5">
            <w:pPr>
              <w:pStyle w:val="TableParagraph"/>
              <w:rPr>
                <w:rFonts w:ascii="Times New Roman"/>
                <w:sz w:val="12"/>
              </w:rPr>
            </w:pPr>
            <w:r>
              <w:t xml:space="preserve">d. Capacità di utilizzare le tecnologie digitali in modo creativo </w:t>
            </w:r>
            <w:r>
              <w:lastRenderedPageBreak/>
              <w:t>e innovativo, pur nella consapevolezza di quanto ne consegue in termini di opportunità, limiti, effetti e rischi, come ausilio per la cittadinanza attiva e l’inclusione sociale, la collaborazione con gli altri e la creatività nel raggiungimento di obiettivi personali, sociali o commerciali; capacità di utilizzare, accedere a, filtrare, valutare, creare, programmare e condividere contenuti digitali</w:t>
            </w:r>
          </w:p>
        </w:tc>
        <w:tc>
          <w:tcPr>
            <w:tcW w:w="4890" w:type="dxa"/>
          </w:tcPr>
          <w:p w14:paraId="6733B4EF" w14:textId="5CC8942C" w:rsidR="00496267" w:rsidRDefault="00527DA5">
            <w:pPr>
              <w:pStyle w:val="TableParagraph"/>
              <w:rPr>
                <w:rFonts w:ascii="Times New Roman"/>
                <w:sz w:val="12"/>
              </w:rPr>
            </w:pPr>
            <w:r>
              <w:lastRenderedPageBreak/>
              <w:t xml:space="preserve">d. Conoscenza delle reti e gli strumenti informatici; dei </w:t>
            </w:r>
            <w:r>
              <w:lastRenderedPageBreak/>
              <w:t>caratteri e condizioni di accesso e utilizzo della comunicazione in rete; delle norme di comportamento per interazione in rete: Netiquette; delle metodologie e strumenti di ricerca dell’informazione; delle metodologie e strumenti di organizzazione delle informazioni.</w:t>
            </w:r>
          </w:p>
        </w:tc>
      </w:tr>
      <w:tr w:rsidR="00496267" w14:paraId="43A22793" w14:textId="77777777">
        <w:trPr>
          <w:trHeight w:val="191"/>
        </w:trPr>
        <w:tc>
          <w:tcPr>
            <w:tcW w:w="4890" w:type="dxa"/>
            <w:gridSpan w:val="2"/>
          </w:tcPr>
          <w:p w14:paraId="3594D588" w14:textId="430BD7C2" w:rsidR="00496267" w:rsidRDefault="00527DA5">
            <w:pPr>
              <w:pStyle w:val="TableParagraph"/>
              <w:rPr>
                <w:rFonts w:ascii="Times New Roman"/>
                <w:sz w:val="12"/>
              </w:rPr>
            </w:pPr>
            <w:r>
              <w:lastRenderedPageBreak/>
              <w:t>e. Capacità di riflettere su stessi, di gestire efficacemente il tempo e le informazioni, di lavorare con gli altri in maniera costruttiva, di mantenersi resilienti e di gestire il proprio apprendimento e la propria carriera, di far fronte all’incertezza e alla complessità, di essere tolleranti, di esprimere e comprendere punti di vista diversi, oltre alla capacità di creare fiducia e provare empatia</w:t>
            </w:r>
          </w:p>
        </w:tc>
        <w:tc>
          <w:tcPr>
            <w:tcW w:w="4890" w:type="dxa"/>
          </w:tcPr>
          <w:p w14:paraId="38A199CE" w14:textId="77777777" w:rsidR="00D12A9E" w:rsidRDefault="00527DA5">
            <w:pPr>
              <w:pStyle w:val="TableParagraph"/>
            </w:pPr>
            <w:r>
              <w:t xml:space="preserve">e. -Conoscenza dei codici di comportamento e norme di comunicazione e delle strategie di apprendimento generalmente accettati in ambienti e società diversi. </w:t>
            </w:r>
          </w:p>
          <w:p w14:paraId="6037D9A9" w14:textId="77777777" w:rsidR="00D12A9E" w:rsidRDefault="00527DA5">
            <w:pPr>
              <w:pStyle w:val="TableParagraph"/>
            </w:pPr>
            <w:r>
              <w:t xml:space="preserve">-Conoscenza degli elementi che compongono una mente, un corpo e uno stile di vita salutari. </w:t>
            </w:r>
          </w:p>
          <w:p w14:paraId="29D0A04B" w14:textId="2A9639E5" w:rsidR="00496267" w:rsidRDefault="00527DA5">
            <w:pPr>
              <w:pStyle w:val="TableParagraph"/>
              <w:rPr>
                <w:rFonts w:ascii="Times New Roman"/>
                <w:sz w:val="12"/>
              </w:rPr>
            </w:pPr>
            <w:r>
              <w:t>-Conoscenza delle proprie strategie di apprendimento preferite, delle proprie necessità di sviluppo delle competenze e di diversi modi per sviluppare le competenze e per cercare le occasioni di istruzione, formazione e carriera, o per individuare le forme di orientamento e sostegno disponibili.</w:t>
            </w:r>
          </w:p>
        </w:tc>
      </w:tr>
      <w:tr w:rsidR="00496267" w14:paraId="27CEA50F" w14:textId="77777777">
        <w:trPr>
          <w:trHeight w:val="190"/>
        </w:trPr>
        <w:tc>
          <w:tcPr>
            <w:tcW w:w="4890" w:type="dxa"/>
            <w:gridSpan w:val="2"/>
          </w:tcPr>
          <w:p w14:paraId="272A44C3" w14:textId="77777777" w:rsidR="008B3AAD" w:rsidRDefault="008B3AAD">
            <w:pPr>
              <w:pStyle w:val="TableParagraph"/>
            </w:pPr>
            <w:r>
              <w:t>f. Capacità di impegnarsi efficacemente con gli altri per conseguire un interesse comune o pubblico, come lo sviluppo sostenibile della società coerentemente agli obiettivi di sostenibilità sanciti a livello comunitario attraverso l’Agenda 2030 per lo sviluppo sostenibile.</w:t>
            </w:r>
          </w:p>
          <w:p w14:paraId="3ED5136F" w14:textId="796EB532" w:rsidR="00496267" w:rsidRDefault="008B3AAD">
            <w:pPr>
              <w:pStyle w:val="TableParagraph"/>
              <w:rPr>
                <w:rFonts w:ascii="Times New Roman"/>
                <w:sz w:val="12"/>
              </w:rPr>
            </w:pPr>
            <w:r>
              <w:t>Esercitare i principi della cittadinanza digitale, con competenza e coerenza rispetto al sistema integrato di valori che regolano la vita democratica. Operare a favore dello sviluppo eco-sostenibile e della tutela delle identità e delle eccellenze produttive del Paese. Rispettare e valorizzare il patrimonio culturale e dei beni pubblici comuni.</w:t>
            </w:r>
          </w:p>
        </w:tc>
        <w:tc>
          <w:tcPr>
            <w:tcW w:w="4890" w:type="dxa"/>
          </w:tcPr>
          <w:p w14:paraId="0F576BC9" w14:textId="43F7FCA6" w:rsidR="00496267" w:rsidRDefault="008B3AAD">
            <w:pPr>
              <w:pStyle w:val="TableParagraph"/>
              <w:rPr>
                <w:rFonts w:ascii="Times New Roman"/>
                <w:sz w:val="12"/>
              </w:rPr>
            </w:pPr>
            <w:r>
              <w:t>-Conoscenza: della Costituzione della Repubblica italiana (storia, articoli, principi fondamentali, Diritti e doveri del cittadino; Ordinamento dello Stato, delle Regioni, degli Enti territoriali, dell’Autonomie locali -Organizzazioni internazionali e sovranazionali (Unione europea e Nazioni Unite) -educazione ambientale dell’ Educazione alla legalità (regolamenti scolastici, Organi collegiali; Statuto delle studentesse e degli studenti; consulta degli studenti, associazioni studentesche, dialogo ed inclusione, testimoni di valori etc.) -del Volontariato</w:t>
            </w:r>
          </w:p>
        </w:tc>
      </w:tr>
      <w:tr w:rsidR="00496267" w14:paraId="3412E96C" w14:textId="77777777">
        <w:trPr>
          <w:trHeight w:val="193"/>
        </w:trPr>
        <w:tc>
          <w:tcPr>
            <w:tcW w:w="4890" w:type="dxa"/>
            <w:gridSpan w:val="2"/>
          </w:tcPr>
          <w:p w14:paraId="3D9EFC47" w14:textId="16042983" w:rsidR="00496267" w:rsidRDefault="000238FD">
            <w:pPr>
              <w:pStyle w:val="TableParagraph"/>
              <w:rPr>
                <w:rFonts w:ascii="Times New Roman"/>
                <w:sz w:val="12"/>
              </w:rPr>
            </w:pPr>
            <w:r>
              <w:t>h. Capacità di esprimere e interpretare idee figurative e astratte, esperienze ed emozioni con empatia, e la capacità di farlo in diverse arti e in altre forme culturali. Comprendono anche la capacità di riconoscere e realizzare le opportunità di valorizzazione personale, sociale o commerciale mediante le arti e altre forme culturali e la capacità di impegnarsi in processi creativi, sia individualmente sia collettivamente.</w:t>
            </w:r>
          </w:p>
        </w:tc>
        <w:tc>
          <w:tcPr>
            <w:tcW w:w="4890" w:type="dxa"/>
          </w:tcPr>
          <w:p w14:paraId="174102BE" w14:textId="5DCFDC8A" w:rsidR="00496267" w:rsidRDefault="000238FD">
            <w:pPr>
              <w:pStyle w:val="TableParagraph"/>
              <w:rPr>
                <w:rFonts w:ascii="Times New Roman"/>
                <w:sz w:val="12"/>
              </w:rPr>
            </w:pPr>
            <w:r>
              <w:t>Conoscenza delle culture e delle espressioni locali, nazionali, regionali, europee e mondiali, comprese le loro lingue, il loro patrimonio espressivo e le loro tradizioni, e dei prodotti culturali, oltre alla comprensione di come tali espressioni possono influenzarsi a vicenda e avere effetti sulle idee dei singoli individui.</w:t>
            </w:r>
          </w:p>
        </w:tc>
      </w:tr>
      <w:tr w:rsidR="00496267" w14:paraId="1ABFF403" w14:textId="77777777">
        <w:trPr>
          <w:trHeight w:val="190"/>
        </w:trPr>
        <w:tc>
          <w:tcPr>
            <w:tcW w:w="4890" w:type="dxa"/>
            <w:gridSpan w:val="2"/>
          </w:tcPr>
          <w:p w14:paraId="5491A921" w14:textId="77777777" w:rsidR="00496267" w:rsidRDefault="0049626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890" w:type="dxa"/>
          </w:tcPr>
          <w:p w14:paraId="7312291B" w14:textId="77777777" w:rsidR="00496267" w:rsidRDefault="0049626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96267" w14:paraId="0BE33AAA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5100CCAA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Utenti destinatari</w:t>
            </w:r>
          </w:p>
        </w:tc>
        <w:tc>
          <w:tcPr>
            <w:tcW w:w="7725" w:type="dxa"/>
            <w:gridSpan w:val="2"/>
          </w:tcPr>
          <w:p w14:paraId="2C5B1E51" w14:textId="682BF2F0" w:rsidR="00391B27" w:rsidRPr="00A55DCA" w:rsidRDefault="00A55DCA" w:rsidP="00A55DCA">
            <w:pPr>
              <w:widowControl/>
              <w:suppressAutoHyphens/>
              <w:autoSpaceDE/>
              <w:autoSpaceDN/>
              <w:contextualSpacing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 xml:space="preserve"> </w:t>
            </w:r>
            <w:r w:rsidR="00391B27" w:rsidRPr="00A55DCA">
              <w:rPr>
                <w:caps/>
                <w:sz w:val="16"/>
                <w:szCs w:val="16"/>
              </w:rPr>
              <w:t>alunni del corso per adulti</w:t>
            </w:r>
            <w:r w:rsidR="00391B27" w:rsidRPr="00A55DCA">
              <w:rPr>
                <w:rFonts w:ascii="Arial" w:hAnsi="Arial" w:cs="Arial"/>
                <w:caps/>
                <w:color w:val="000000"/>
                <w:sz w:val="16"/>
                <w:szCs w:val="16"/>
              </w:rPr>
              <w:t xml:space="preserve"> iscritti all’ITET M. Rapisardi, corso AFM.</w:t>
            </w:r>
          </w:p>
          <w:p w14:paraId="26B86ABA" w14:textId="77777777" w:rsidR="00496267" w:rsidRDefault="004962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6267" w14:paraId="5A974A9F" w14:textId="77777777">
        <w:trPr>
          <w:trHeight w:val="812"/>
        </w:trPr>
        <w:tc>
          <w:tcPr>
            <w:tcW w:w="2055" w:type="dxa"/>
            <w:shd w:val="clear" w:color="auto" w:fill="FFFF99"/>
          </w:tcPr>
          <w:p w14:paraId="274E3E1D" w14:textId="77777777" w:rsidR="00496267" w:rsidRDefault="00423A6E">
            <w:pPr>
              <w:pStyle w:val="TableParagraph"/>
              <w:spacing w:line="206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Prerequisiti</w:t>
            </w:r>
          </w:p>
        </w:tc>
        <w:tc>
          <w:tcPr>
            <w:tcW w:w="7725" w:type="dxa"/>
            <w:gridSpan w:val="2"/>
          </w:tcPr>
          <w:p w14:paraId="262B3B20" w14:textId="77777777" w:rsidR="00391B27" w:rsidRDefault="00391B27">
            <w:pPr>
              <w:pStyle w:val="TableParagraph"/>
            </w:pPr>
            <w:r>
              <w:t xml:space="preserve">Codici fondamentali della comunicazione verbale: contesto, scopo e destinatario </w:t>
            </w:r>
          </w:p>
          <w:p w14:paraId="722D7CF3" w14:textId="77777777" w:rsidR="00391B27" w:rsidRDefault="00391B27">
            <w:pPr>
              <w:pStyle w:val="TableParagraph"/>
            </w:pPr>
            <w:r>
              <w:t xml:space="preserve">Varietà lessicali in rapporto ad ambiti e contesti diversi </w:t>
            </w:r>
          </w:p>
          <w:p w14:paraId="0D8A5B9B" w14:textId="77777777" w:rsidR="00391B27" w:rsidRDefault="00391B27">
            <w:pPr>
              <w:pStyle w:val="TableParagraph"/>
            </w:pPr>
            <w:r>
              <w:t xml:space="preserve">Fasi della produzione scritta: pianificazione, stesura e revisione </w:t>
            </w:r>
          </w:p>
          <w:p w14:paraId="7B35FA28" w14:textId="77777777" w:rsidR="00391B27" w:rsidRDefault="00391B27">
            <w:pPr>
              <w:pStyle w:val="TableParagraph"/>
            </w:pPr>
            <w:r>
              <w:t xml:space="preserve">Uso della rete Internet </w:t>
            </w:r>
          </w:p>
          <w:p w14:paraId="6179D9AA" w14:textId="77777777" w:rsidR="00391B27" w:rsidRDefault="00391B27">
            <w:pPr>
              <w:pStyle w:val="TableParagraph"/>
            </w:pPr>
            <w:r>
              <w:t xml:space="preserve">Elementi di base del metodo della ricerca </w:t>
            </w:r>
          </w:p>
          <w:p w14:paraId="7FB19468" w14:textId="60CADC7F" w:rsidR="00496267" w:rsidRDefault="00391B27">
            <w:pPr>
              <w:pStyle w:val="TableParagraph"/>
              <w:rPr>
                <w:rFonts w:ascii="Times New Roman"/>
                <w:sz w:val="18"/>
              </w:rPr>
            </w:pPr>
            <w:r>
              <w:t>Conoscenza e uso delle principali tipologie testuali</w:t>
            </w:r>
          </w:p>
        </w:tc>
      </w:tr>
      <w:tr w:rsidR="00496267" w14:paraId="0C9377E4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7916A4E1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Fase di applicazione</w:t>
            </w:r>
          </w:p>
        </w:tc>
        <w:tc>
          <w:tcPr>
            <w:tcW w:w="7725" w:type="dxa"/>
            <w:gridSpan w:val="2"/>
          </w:tcPr>
          <w:p w14:paraId="74C033E3" w14:textId="51F72DFF" w:rsidR="00496267" w:rsidRPr="009F6399" w:rsidRDefault="00D526CE">
            <w:pPr>
              <w:pStyle w:val="TableParagraph"/>
            </w:pPr>
            <w:r>
              <w:t xml:space="preserve">Da stabilire </w:t>
            </w:r>
          </w:p>
        </w:tc>
      </w:tr>
      <w:tr w:rsidR="00496267" w14:paraId="03B1424E" w14:textId="77777777">
        <w:trPr>
          <w:trHeight w:val="812"/>
        </w:trPr>
        <w:tc>
          <w:tcPr>
            <w:tcW w:w="2055" w:type="dxa"/>
            <w:shd w:val="clear" w:color="auto" w:fill="FFFF99"/>
          </w:tcPr>
          <w:p w14:paraId="106B1303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Tempi</w:t>
            </w:r>
          </w:p>
        </w:tc>
        <w:tc>
          <w:tcPr>
            <w:tcW w:w="7725" w:type="dxa"/>
            <w:gridSpan w:val="2"/>
          </w:tcPr>
          <w:p w14:paraId="76C521DE" w14:textId="0BE9B9EB" w:rsidR="00496267" w:rsidRDefault="00D526CE">
            <w:pPr>
              <w:pStyle w:val="TableParagraph"/>
              <w:rPr>
                <w:rFonts w:ascii="Times New Roman"/>
                <w:sz w:val="18"/>
              </w:rPr>
            </w:pPr>
            <w:r>
              <w:t>Da stabilire</w:t>
            </w:r>
          </w:p>
        </w:tc>
      </w:tr>
      <w:tr w:rsidR="00496267" w14:paraId="64D41FF7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4249592B" w14:textId="77777777" w:rsidR="00496267" w:rsidRDefault="00423A6E">
            <w:pPr>
              <w:pStyle w:val="TableParagraph"/>
              <w:spacing w:line="203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Esperienze attivate</w:t>
            </w:r>
          </w:p>
        </w:tc>
        <w:tc>
          <w:tcPr>
            <w:tcW w:w="7725" w:type="dxa"/>
            <w:gridSpan w:val="2"/>
          </w:tcPr>
          <w:p w14:paraId="12EE8E41" w14:textId="77777777" w:rsidR="00496267" w:rsidRDefault="004962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6267" w:rsidRPr="00212C09" w14:paraId="26C85A5F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38DB2418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Metodologia</w:t>
            </w:r>
          </w:p>
        </w:tc>
        <w:tc>
          <w:tcPr>
            <w:tcW w:w="7725" w:type="dxa"/>
            <w:gridSpan w:val="2"/>
          </w:tcPr>
          <w:p w14:paraId="7B00E17E" w14:textId="77777777" w:rsidR="009F6399" w:rsidRDefault="009F6399" w:rsidP="009F6399">
            <w:pPr>
              <w:pStyle w:val="TableParagraph"/>
            </w:pPr>
            <w:r>
              <w:t xml:space="preserve">Debate </w:t>
            </w:r>
          </w:p>
          <w:p w14:paraId="6BD79934" w14:textId="77777777" w:rsidR="009F6399" w:rsidRDefault="009F6399" w:rsidP="009F6399">
            <w:pPr>
              <w:pStyle w:val="TableParagraph"/>
            </w:pPr>
            <w:r>
              <w:t xml:space="preserve">Learning by doing </w:t>
            </w:r>
          </w:p>
          <w:p w14:paraId="491D589A" w14:textId="77777777" w:rsidR="009F6399" w:rsidRDefault="009F6399" w:rsidP="009F6399">
            <w:pPr>
              <w:pStyle w:val="TableParagraph"/>
            </w:pPr>
            <w:r>
              <w:t xml:space="preserve">Lavoro di gruppo e individuale in situazione reale e in situazione virtuale (mappe nel web, </w:t>
            </w:r>
            <w:r>
              <w:lastRenderedPageBreak/>
              <w:t xml:space="preserve">confronto nel forum in piattaforma; Google classroom e costruzione cooperativa) </w:t>
            </w:r>
          </w:p>
          <w:p w14:paraId="05DCD767" w14:textId="77777777" w:rsidR="009F6399" w:rsidRPr="00260B07" w:rsidRDefault="009F6399" w:rsidP="009F6399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Peer education </w:t>
            </w:r>
          </w:p>
          <w:p w14:paraId="04403A87" w14:textId="77777777" w:rsidR="009F6399" w:rsidRPr="00260B07" w:rsidRDefault="009F6399" w:rsidP="009F6399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Flipped classroom </w:t>
            </w:r>
          </w:p>
          <w:p w14:paraId="4A046CA2" w14:textId="2F11F1AF" w:rsidR="00496267" w:rsidRPr="00260B07" w:rsidRDefault="009F6399" w:rsidP="009F6399">
            <w:pPr>
              <w:pStyle w:val="TableParagraph"/>
              <w:rPr>
                <w:rFonts w:ascii="Times New Roman"/>
                <w:sz w:val="18"/>
                <w:lang w:val="en-US"/>
              </w:rPr>
            </w:pPr>
            <w:r w:rsidRPr="00260B07">
              <w:rPr>
                <w:lang w:val="en-US"/>
              </w:rPr>
              <w:t>Compito di realtà</w:t>
            </w:r>
          </w:p>
        </w:tc>
      </w:tr>
      <w:tr w:rsidR="00496267" w14:paraId="205EDD95" w14:textId="77777777">
        <w:trPr>
          <w:trHeight w:val="812"/>
        </w:trPr>
        <w:tc>
          <w:tcPr>
            <w:tcW w:w="2055" w:type="dxa"/>
            <w:shd w:val="clear" w:color="auto" w:fill="FFFF99"/>
          </w:tcPr>
          <w:p w14:paraId="6F3FA7FB" w14:textId="77777777" w:rsidR="00496267" w:rsidRDefault="00423A6E">
            <w:pPr>
              <w:pStyle w:val="TableParagraph"/>
              <w:spacing w:line="254" w:lineRule="auto"/>
              <w:ind w:left="71" w:right="911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sz w:val="18"/>
              </w:rPr>
              <w:lastRenderedPageBreak/>
              <w:t xml:space="preserve">Risorse </w:t>
            </w:r>
            <w:r>
              <w:rPr>
                <w:b/>
                <w:i/>
                <w:spacing w:val="-1"/>
                <w:sz w:val="18"/>
              </w:rPr>
              <w:t>umane</w:t>
            </w:r>
            <w:r>
              <w:rPr>
                <w:b/>
                <w:i/>
                <w:spacing w:val="-39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interne</w:t>
            </w:r>
          </w:p>
          <w:p w14:paraId="781C2E3C" w14:textId="77777777" w:rsidR="00496267" w:rsidRDefault="00423A6E">
            <w:pPr>
              <w:pStyle w:val="TableParagraph"/>
              <w:spacing w:line="204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esterne</w:t>
            </w:r>
          </w:p>
        </w:tc>
        <w:tc>
          <w:tcPr>
            <w:tcW w:w="7725" w:type="dxa"/>
            <w:gridSpan w:val="2"/>
          </w:tcPr>
          <w:p w14:paraId="6C269CEB" w14:textId="77777777" w:rsidR="00496267" w:rsidRDefault="0049626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96267" w14:paraId="7668DF4A" w14:textId="77777777">
        <w:trPr>
          <w:trHeight w:val="810"/>
        </w:trPr>
        <w:tc>
          <w:tcPr>
            <w:tcW w:w="2055" w:type="dxa"/>
            <w:shd w:val="clear" w:color="auto" w:fill="FFFF99"/>
          </w:tcPr>
          <w:p w14:paraId="72675A7E" w14:textId="77777777" w:rsidR="00496267" w:rsidRDefault="00423A6E">
            <w:pPr>
              <w:pStyle w:val="TableParagraph"/>
              <w:spacing w:line="203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Strumenti</w:t>
            </w:r>
          </w:p>
        </w:tc>
        <w:tc>
          <w:tcPr>
            <w:tcW w:w="7725" w:type="dxa"/>
            <w:gridSpan w:val="2"/>
          </w:tcPr>
          <w:p w14:paraId="4A4B952B" w14:textId="77777777" w:rsidR="00E05C92" w:rsidRDefault="00E05C92">
            <w:pPr>
              <w:pStyle w:val="TableParagraph"/>
            </w:pPr>
            <w:r>
              <w:t xml:space="preserve">libro di testo </w:t>
            </w:r>
          </w:p>
          <w:p w14:paraId="1E08A09B" w14:textId="77777777" w:rsidR="00E05C92" w:rsidRDefault="00E05C92">
            <w:pPr>
              <w:pStyle w:val="TableParagraph"/>
            </w:pPr>
            <w:r>
              <w:t xml:space="preserve">- schede e tabelle </w:t>
            </w:r>
          </w:p>
          <w:p w14:paraId="23CF35B4" w14:textId="77777777" w:rsidR="00E05C92" w:rsidRDefault="00E05C92">
            <w:pPr>
              <w:pStyle w:val="TableParagraph"/>
            </w:pPr>
            <w:r>
              <w:t xml:space="preserve">- mappe concettuali e grafici </w:t>
            </w:r>
          </w:p>
          <w:p w14:paraId="03917A0B" w14:textId="77777777" w:rsidR="00E05C92" w:rsidRDefault="00E05C92">
            <w:pPr>
              <w:pStyle w:val="TableParagraph"/>
            </w:pPr>
            <w:r>
              <w:t xml:space="preserve">- video documentari </w:t>
            </w:r>
          </w:p>
          <w:p w14:paraId="4949647A" w14:textId="77777777" w:rsidR="00E05C92" w:rsidRPr="00260B07" w:rsidRDefault="00E05C92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- P.C. </w:t>
            </w:r>
          </w:p>
          <w:p w14:paraId="68CDE0FB" w14:textId="77777777" w:rsidR="00E05C92" w:rsidRPr="00260B07" w:rsidRDefault="00E05C92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- LIM </w:t>
            </w:r>
          </w:p>
          <w:p w14:paraId="63CC7EEF" w14:textId="77777777" w:rsidR="00E05C92" w:rsidRPr="00260B07" w:rsidRDefault="00E05C92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- Google classroom </w:t>
            </w:r>
          </w:p>
          <w:p w14:paraId="0E345DF2" w14:textId="77777777" w:rsidR="00E05C92" w:rsidRPr="00260B07" w:rsidRDefault="00E05C92">
            <w:pPr>
              <w:pStyle w:val="TableParagraph"/>
              <w:rPr>
                <w:lang w:val="en-US"/>
              </w:rPr>
            </w:pPr>
            <w:r w:rsidRPr="00260B07">
              <w:rPr>
                <w:lang w:val="en-US"/>
              </w:rPr>
              <w:t xml:space="preserve">- Visite guidate </w:t>
            </w:r>
          </w:p>
          <w:p w14:paraId="02078AEA" w14:textId="372E81BF" w:rsidR="00496267" w:rsidRDefault="00E05C92">
            <w:pPr>
              <w:pStyle w:val="TableParagraph"/>
              <w:rPr>
                <w:rFonts w:ascii="Times New Roman"/>
                <w:sz w:val="18"/>
              </w:rPr>
            </w:pPr>
            <w:r>
              <w:t>- Interviste strutturate con testimoni.</w:t>
            </w:r>
          </w:p>
        </w:tc>
      </w:tr>
      <w:tr w:rsidR="00496267" w14:paraId="2955E0BA" w14:textId="77777777">
        <w:trPr>
          <w:trHeight w:val="812"/>
        </w:trPr>
        <w:tc>
          <w:tcPr>
            <w:tcW w:w="2055" w:type="dxa"/>
            <w:shd w:val="clear" w:color="auto" w:fill="FFFF99"/>
          </w:tcPr>
          <w:p w14:paraId="304B0123" w14:textId="77777777" w:rsidR="00496267" w:rsidRDefault="00423A6E">
            <w:pPr>
              <w:pStyle w:val="TableParagraph"/>
              <w:spacing w:line="203" w:lineRule="exact"/>
              <w:ind w:left="71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Valutazione</w:t>
            </w:r>
          </w:p>
        </w:tc>
        <w:tc>
          <w:tcPr>
            <w:tcW w:w="7725" w:type="dxa"/>
            <w:gridSpan w:val="2"/>
          </w:tcPr>
          <w:p w14:paraId="30B266DF" w14:textId="77777777" w:rsidR="00496267" w:rsidRDefault="00E05C92">
            <w:pPr>
              <w:pStyle w:val="TableParagraph"/>
            </w:pPr>
            <w:r>
              <w:t>La valutazione sarà di tipo “formativo” con una griglia di osservazione relativa all’ atteggiamento degli alunni nei confronti della ricerca e al metodo di lavoro:</w:t>
            </w:r>
          </w:p>
          <w:p w14:paraId="2F74CD16" w14:textId="77777777" w:rsidR="00E05C92" w:rsidRDefault="00E05C92">
            <w:pPr>
              <w:pStyle w:val="TableParagraph"/>
            </w:pPr>
            <w:r>
              <w:t xml:space="preserve">Indicatori: </w:t>
            </w:r>
          </w:p>
          <w:p w14:paraId="47177D3B" w14:textId="77777777" w:rsidR="00E05C92" w:rsidRDefault="00E05C92">
            <w:pPr>
              <w:pStyle w:val="TableParagraph"/>
            </w:pPr>
            <w:r>
              <w:t xml:space="preserve">a) Curiosità </w:t>
            </w:r>
          </w:p>
          <w:p w14:paraId="16DBD6E3" w14:textId="77777777" w:rsidR="00E05C92" w:rsidRDefault="00E05C92">
            <w:pPr>
              <w:pStyle w:val="TableParagraph"/>
            </w:pPr>
            <w:r>
              <w:t xml:space="preserve">b) Capacità di collegare e trasferire le conoscenze acquisite </w:t>
            </w:r>
          </w:p>
          <w:p w14:paraId="56D20EDB" w14:textId="77777777" w:rsidR="00E05C92" w:rsidRDefault="00E05C92">
            <w:pPr>
              <w:pStyle w:val="TableParagraph"/>
            </w:pPr>
            <w:r>
              <w:t xml:space="preserve">c) Ricerca e gestione delle informazioni </w:t>
            </w:r>
          </w:p>
          <w:p w14:paraId="74EAA59E" w14:textId="77777777" w:rsidR="00E05C92" w:rsidRDefault="00E05C92">
            <w:pPr>
              <w:pStyle w:val="TableParagraph"/>
            </w:pPr>
            <w:r>
              <w:t xml:space="preserve">d) Consapevolezza riflessiva e critica </w:t>
            </w:r>
          </w:p>
          <w:p w14:paraId="0BE68F0F" w14:textId="77777777" w:rsidR="00E05C92" w:rsidRDefault="00E05C92">
            <w:pPr>
              <w:pStyle w:val="TableParagraph"/>
            </w:pPr>
            <w:r>
              <w:t>e) Autonomia</w:t>
            </w:r>
          </w:p>
          <w:p w14:paraId="06BC3109" w14:textId="77777777" w:rsidR="00E05C92" w:rsidRDefault="00E05C92">
            <w:pPr>
              <w:pStyle w:val="TableParagraph"/>
            </w:pPr>
            <w:r>
              <w:t xml:space="preserve">f) Saper lavorare in gruppo </w:t>
            </w:r>
          </w:p>
          <w:p w14:paraId="50EC642D" w14:textId="77777777" w:rsidR="00E05C92" w:rsidRDefault="00E05C92">
            <w:pPr>
              <w:pStyle w:val="TableParagraph"/>
            </w:pPr>
            <w:r>
              <w:t xml:space="preserve">g) Comunicazione e socializzazione di esperienze e conoscenze </w:t>
            </w:r>
          </w:p>
          <w:p w14:paraId="044AC976" w14:textId="77777777" w:rsidR="00E05C92" w:rsidRDefault="00E05C92">
            <w:pPr>
              <w:pStyle w:val="TableParagraph"/>
            </w:pPr>
            <w:r>
              <w:t xml:space="preserve">h) Cooperazione e disponibilità ad assumersi incarichi e a portarli a termine e alla capacità di risolvere problemi pratici (precisione e destrezza nell’utilizzo degli strumenti e delle tecnologie). </w:t>
            </w:r>
          </w:p>
          <w:p w14:paraId="01654852" w14:textId="77777777" w:rsidR="00E05C92" w:rsidRDefault="00E05C92">
            <w:pPr>
              <w:pStyle w:val="TableParagraph"/>
            </w:pPr>
          </w:p>
          <w:p w14:paraId="487771CF" w14:textId="441F574F" w:rsidR="00E05C92" w:rsidRDefault="00E05C92">
            <w:pPr>
              <w:pStyle w:val="TableParagraph"/>
              <w:rPr>
                <w:rFonts w:ascii="Times New Roman"/>
                <w:sz w:val="18"/>
              </w:rPr>
            </w:pPr>
            <w:r>
              <w:t>Viene inoltre valutata la qualità dei prodotti realizzati, della ricerca sul tema specifico prodotta e documentata e del documento di ricostruzione finale (completezza, correttezza, pertinenza, organizzazione).</w:t>
            </w:r>
          </w:p>
        </w:tc>
      </w:tr>
    </w:tbl>
    <w:p w14:paraId="5E9B00D5" w14:textId="77777777" w:rsidR="00423A6E" w:rsidRDefault="00423A6E"/>
    <w:p w14:paraId="5E18FD40" w14:textId="77777777" w:rsidR="00212C09" w:rsidRDefault="00212C09"/>
    <w:p w14:paraId="7FB8566A" w14:textId="5DD81C5D" w:rsidR="00212C09" w:rsidRDefault="00212C09">
      <w:r>
        <w:t>PROF. FILIPPO VULLO</w:t>
      </w:r>
      <w:bookmarkStart w:id="0" w:name="_GoBack"/>
      <w:bookmarkEnd w:id="0"/>
    </w:p>
    <w:sectPr w:rsidR="00212C09">
      <w:type w:val="continuous"/>
      <w:pgSz w:w="11900" w:h="16820"/>
      <w:pgMar w:top="1340" w:right="8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E0CF0"/>
    <w:multiLevelType w:val="multilevel"/>
    <w:tmpl w:val="106E94CE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49A4FC9"/>
    <w:multiLevelType w:val="hybridMultilevel"/>
    <w:tmpl w:val="54304448"/>
    <w:lvl w:ilvl="0" w:tplc="CCDEF88C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67"/>
    <w:rsid w:val="000238FD"/>
    <w:rsid w:val="000C6585"/>
    <w:rsid w:val="00212C09"/>
    <w:rsid w:val="00260B07"/>
    <w:rsid w:val="00391B27"/>
    <w:rsid w:val="00423A6E"/>
    <w:rsid w:val="00496267"/>
    <w:rsid w:val="00527DA5"/>
    <w:rsid w:val="005C23F4"/>
    <w:rsid w:val="007417B2"/>
    <w:rsid w:val="008B3AAD"/>
    <w:rsid w:val="009F6399"/>
    <w:rsid w:val="00A55DCA"/>
    <w:rsid w:val="00D12A9E"/>
    <w:rsid w:val="00D526CE"/>
    <w:rsid w:val="00E05C92"/>
    <w:rsid w:val="00E7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592D"/>
  <w15:docId w15:val="{29977D9E-DE6F-9F4F-A811-E5000C39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Narrow" w:eastAsia="Arial Narrow" w:hAnsi="Arial Narrow" w:cs="Arial Narrow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8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Contenutocornice">
    <w:name w:val="Contenuto cornice"/>
    <w:basedOn w:val="Normale"/>
    <w:rsid w:val="00E777B6"/>
    <w:pPr>
      <w:widowControl/>
      <w:suppressAutoHyphens/>
      <w:autoSpaceDE/>
      <w:autoSpaceDN/>
      <w:spacing w:after="200" w:line="276" w:lineRule="auto"/>
    </w:pPr>
    <w:rPr>
      <w:rFonts w:asciiTheme="minorHAnsi" w:eastAsiaTheme="minorHAnsi" w:hAnsiTheme="minorHAnsi" w:cstheme="minorBidi"/>
      <w:color w:val="00000A"/>
    </w:rPr>
  </w:style>
  <w:style w:type="character" w:styleId="Enfasigrassetto">
    <w:name w:val="Strong"/>
    <w:qFormat/>
    <w:rsid w:val="00741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3</cp:revision>
  <dcterms:created xsi:type="dcterms:W3CDTF">2021-07-28T18:49:00Z</dcterms:created>
  <dcterms:modified xsi:type="dcterms:W3CDTF">2021-07-29T05:17:00Z</dcterms:modified>
</cp:coreProperties>
</file>